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7F2B" w:rsidRDefault="00AB7F2B" w:rsidP="008F00CA">
      <w:pPr>
        <w:shd w:val="clear" w:color="auto" w:fill="FFFFFF"/>
        <w:spacing w:after="288" w:line="240" w:lineRule="auto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Лекция № 20 Элегазовые выключатели в районах крайнего Севера.</w:t>
      </w:r>
      <w:bookmarkStart w:id="0" w:name="_GoBack"/>
      <w:bookmarkEnd w:id="0"/>
    </w:p>
    <w:p w:rsidR="00DE4D0A" w:rsidRPr="008F00CA" w:rsidRDefault="008F00CA" w:rsidP="008F00CA">
      <w:pPr>
        <w:shd w:val="clear" w:color="auto" w:fill="FFFFFF"/>
        <w:spacing w:after="288" w:line="240" w:lineRule="auto"/>
        <w:jc w:val="center"/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</w:pPr>
      <w:r w:rsidRPr="008F00CA">
        <w:rPr>
          <w:rFonts w:ascii="Times New Roman" w:eastAsia="Times New Roman" w:hAnsi="Times New Roman" w:cs="Times New Roman"/>
          <w:b/>
          <w:color w:val="222222"/>
          <w:sz w:val="28"/>
          <w:szCs w:val="28"/>
          <w:lang w:eastAsia="ru-RU"/>
        </w:rPr>
        <w:t>Функционирование элегазовых коммутационных аппаратов в зоне крайнего севера</w:t>
      </w:r>
    </w:p>
    <w:p w:rsidR="002B5046" w:rsidRPr="0047089B" w:rsidRDefault="002B5046" w:rsidP="0047089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Система мониторинга элегазовых выключателей предназначена для постоянного контроля текущих параметров и прогнозируемого расчета основных технологических </w:t>
      </w:r>
      <w:proofErr w:type="gramStart"/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величин</w:t>
      </w:r>
      <w:proofErr w:type="gramEnd"/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высоковольтных элегазовых выключателей, а также определения и предоставления дежурному персоналу информации о возникновении, развитии и характере аварийных процессов.</w:t>
      </w:r>
    </w:p>
    <w:p w:rsidR="002B5046" w:rsidRPr="0047089B" w:rsidRDefault="002B5046" w:rsidP="0047089B">
      <w:pPr>
        <w:shd w:val="clear" w:color="auto" w:fill="FFFFFF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3997E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b/>
          <w:bCs/>
          <w:color w:val="03997E"/>
          <w:sz w:val="28"/>
          <w:szCs w:val="28"/>
          <w:lang w:eastAsia="ru-RU"/>
        </w:rPr>
        <w:t>Конструктивное исполнение</w:t>
      </w:r>
    </w:p>
    <w:p w:rsidR="002B5046" w:rsidRPr="0047089B" w:rsidRDefault="002B5046" w:rsidP="0047089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Система имеет двухуровневую структуру:</w:t>
      </w:r>
    </w:p>
    <w:p w:rsidR="002B5046" w:rsidRPr="0047089B" w:rsidRDefault="002B5046" w:rsidP="0047089B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нижний уровень образуют шкафы с устройствами введение аналоговых и дискретных сигналов,</w:t>
      </w:r>
    </w:p>
    <w:p w:rsidR="002B5046" w:rsidRPr="0047089B" w:rsidRDefault="002B5046" w:rsidP="0047089B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верхний - вычислительный модуль, что выполняет функции анализа (расчета) параметров </w:t>
      </w:r>
      <w:proofErr w:type="gramStart"/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с</w:t>
      </w:r>
      <w:proofErr w:type="gramEnd"/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всех шкафов мониторинга и выдачи информации к SCADA системы.</w:t>
      </w:r>
    </w:p>
    <w:p w:rsidR="002B5046" w:rsidRPr="0047089B" w:rsidRDefault="002B5046" w:rsidP="0047089B">
      <w:pPr>
        <w:shd w:val="clear" w:color="auto" w:fill="FFFFFF"/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olor w:val="03997E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b/>
          <w:bCs/>
          <w:color w:val="03997E"/>
          <w:sz w:val="28"/>
          <w:szCs w:val="28"/>
          <w:lang w:eastAsia="ru-RU"/>
        </w:rPr>
        <w:t>Функциональные возможности</w:t>
      </w:r>
    </w:p>
    <w:p w:rsidR="002B5046" w:rsidRPr="0047089B" w:rsidRDefault="002B5046" w:rsidP="0047089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Система предоставляет информацию в режиме реального времени и по запросу. С дискретностью обновление данных 1,0 </w:t>
      </w:r>
      <w:proofErr w:type="gramStart"/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сек</w:t>
      </w:r>
      <w:proofErr w:type="gramEnd"/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 xml:space="preserve"> осуществляются :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контроль положение выключателя,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контроль скользящего контакта,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контроль снижение давления элегаза,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контроль готовности поводу,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контроль времени готовности поводу,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измерение плотности и температуры газовой смеси с анализом тренда (SF6 и CH4)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измерение температуры окружающей среды в шкафу мониторинга и привода,</w:t>
      </w:r>
    </w:p>
    <w:p w:rsidR="002B5046" w:rsidRPr="0047089B" w:rsidRDefault="002B5046" w:rsidP="0047089B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</w:pPr>
      <w:r w:rsidRPr="0047089B">
        <w:rPr>
          <w:rFonts w:ascii="Times New Roman" w:eastAsia="Times New Roman" w:hAnsi="Times New Roman" w:cs="Times New Roman"/>
          <w:color w:val="222222"/>
          <w:sz w:val="28"/>
          <w:szCs w:val="28"/>
          <w:lang w:eastAsia="ru-RU"/>
        </w:rPr>
        <w:t>расчет количества коммутационных операций в нормальных и аварийных режимах.</w:t>
      </w:r>
    </w:p>
    <w:p w:rsidR="00DE4D0A" w:rsidRPr="0047089B" w:rsidRDefault="00DE4D0A" w:rsidP="0047089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Элегазовые выключатели не выдержали низких температур</w:t>
      </w:r>
    </w:p>
    <w:p w:rsidR="00DE4D0A" w:rsidRPr="0047089B" w:rsidRDefault="00DE4D0A" w:rsidP="0047089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Анатолий Дьяков, начальник управления эксплуатации и ремонта ОАО «Тюменьэнерго»</w:t>
      </w:r>
    </w:p>
    <w:p w:rsidR="00DE4D0A" w:rsidRPr="0047089B" w:rsidRDefault="008F00C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E4D0A" w:rsidRPr="0047089B">
        <w:rPr>
          <w:rFonts w:ascii="Times New Roman" w:hAnsi="Times New Roman" w:cs="Times New Roman"/>
          <w:sz w:val="28"/>
          <w:szCs w:val="28"/>
        </w:rPr>
        <w:t>До появления элегазовых выключателей в Тюменьэнерго использовались масляные отечественного производства типов МКП-35, ВМ-35, С-35 на напряжение 35 кВ, а также выключатели типов МКП, У, ВМТ в классе напряжения 110 и 220 кВ. Причем к концу 90-х годов подавляющее большинство составляли выключатели типа ВМТ на 110 кВ производства УЭТМ, г. Свердловск.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 xml:space="preserve">Проблемы, с которыми связана эксплуатация масляных выключателей, известны давно и 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остаются актуальными по сей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 день. Вот некоторые из них: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• малый коммутационный ресурс;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 xml:space="preserve">• большие затраты по материалам, ремонту и эксплуатации, что является следствием конструктивных недоработок, низкого качества изготовления </w:t>
      </w:r>
      <w:r w:rsidRPr="0047089B">
        <w:rPr>
          <w:rFonts w:ascii="Times New Roman" w:hAnsi="Times New Roman" w:cs="Times New Roman"/>
          <w:sz w:val="28"/>
          <w:szCs w:val="28"/>
        </w:rPr>
        <w:lastRenderedPageBreak/>
        <w:t>комплектующих и других недостатков, как самих выключателей, так и их приводов.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Появление элегазовых коммутационных аппаратов позволило уйти от многих проблем, присущих масляным выключателям.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 xml:space="preserve">Первые элегазовые коммутационные аппараты 110 кВ на 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объектах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 ОАО «Тюменьэнерго» появились в 1987 году на подстанции «Элегаз» Сургутских электрических сетей в составе КРУЭ типа ЯЭ-110 производства завода «Электроаппарат», г. Ленинград. Своей надёжной работой они доказали преимущество элегазовых коммутационных аппаратов перед 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масляными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>. Однако эти КРУЭ имели пневматические приводы, что требовало полноценного компрессорного хозяйства со всеми вытекающими из этого минусами по его содержанию и обслуживанию.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Началом массового применения элегазовых выключателей можно считать 1997 год, когда были введены в работу элегазовые баковые выключатели типа 242 РМ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R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 и 145 РМ производства АББ на ПС 220 кВ «Ишим» и «Заря» Ишимских электрических сетей. Затем в 1999 году </w:t>
      </w:r>
      <w:proofErr w:type="spellStart"/>
      <w:r w:rsidRPr="0047089B">
        <w:rPr>
          <w:rFonts w:ascii="Times New Roman" w:hAnsi="Times New Roman" w:cs="Times New Roman"/>
          <w:sz w:val="28"/>
          <w:szCs w:val="28"/>
        </w:rPr>
        <w:t>Нефтеюганские</w:t>
      </w:r>
      <w:proofErr w:type="spellEnd"/>
      <w:r w:rsidRPr="0047089B">
        <w:rPr>
          <w:rFonts w:ascii="Times New Roman" w:hAnsi="Times New Roman" w:cs="Times New Roman"/>
          <w:sz w:val="28"/>
          <w:szCs w:val="28"/>
        </w:rPr>
        <w:t xml:space="preserve"> электрические сети начали обслуживать КРУЭ-110 кВ типа ELK-04 производства АББ на подстанции «Авангард». В 2000 году на ПС 110 кВ «Граничная» Тюменских электрических сетей появились первые элегазовые выключатели типа ВГТ-110 производства УЭТМ г. Екатеринбург.</w:t>
      </w:r>
    </w:p>
    <w:p w:rsidR="00DE4D0A" w:rsidRPr="0047089B" w:rsidRDefault="00DE4D0A" w:rsidP="00D167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 xml:space="preserve">За прошедшие годы была проведена большая работа по внедрению современных элегазовых выключателей 110 кВ, в первую очередь на узловых и ответственных 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подстанциях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. Замена выключателей 35 кВ производилась на наиболее ответственных 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присоединениях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. Кроме того, современные выключатели применялись при строительстве 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новых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 объектов.</w:t>
      </w:r>
    </w:p>
    <w:p w:rsidR="00DE4D0A" w:rsidRPr="0047089B" w:rsidRDefault="00DE4D0A" w:rsidP="00D167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Сегодня из общего числа выключателей 35—220 кВ, установленных в сетях ОАО «Тюменьэнерго», доля выключателей 35 кВ составляет 56%, выключателей 110 кВ — 43% и почти 1% составляют выключатели 220 кВ.</w:t>
      </w:r>
    </w:p>
    <w:p w:rsidR="00DE4D0A" w:rsidRDefault="00785CF8" w:rsidP="00DE4D0A">
      <w:r>
        <w:rPr>
          <w:noProof/>
          <w:lang w:eastAsia="ru-RU"/>
        </w:rPr>
        <w:drawing>
          <wp:inline distT="0" distB="0" distL="0" distR="0">
            <wp:extent cx="5940425" cy="2991830"/>
            <wp:effectExtent l="0" t="0" r="3175" b="0"/>
            <wp:docPr id="2" name="Рисунок 2" descr="C:\Users\днс\YandexDisk\Загрузки\ee-2011-2_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нс\YandexDisk\Загрузки\ee-2011-2_4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9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lastRenderedPageBreak/>
        <w:t>По классам напряжения современные выключатели распределяются следующим образом — от общего числа выключателей 35 кВ (всего 1884 шт.) современные вакуумные и элегазовые составляют 12% (226 шт.); в выключателях 110 кВ число элегазовых — 33,5% (475 шт.) при их общем количестве 1420 шт.; на напряжении 220 кВ все выключатели (25 шт.) современные элегазовые.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Накопленный в период 2005— 2006 гг. опыт эксплуатации показал следующие основные достоинства элегазовых выключателей: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• высокие надёжность и коммутационный ресурс;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• малые эксплуатационные затраты.</w:t>
      </w:r>
    </w:p>
    <w:p w:rsidR="00DE4D0A" w:rsidRPr="0047089B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7089B">
        <w:rPr>
          <w:rFonts w:ascii="Times New Roman" w:hAnsi="Times New Roman" w:cs="Times New Roman"/>
          <w:sz w:val="28"/>
          <w:szCs w:val="28"/>
        </w:rPr>
        <w:t>Однако в условиях аномально холодной зимы 2005/06 г., когда низкие температуры до -45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°С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 xml:space="preserve"> на юге Тюменской области и -62°С в ХМАО и ЯНАО держались продолжительное время — более двух недель без значительных изменений в сторону повышения, — проявились серьезные недостатки элегазовых выключателей. В период с 8 по 13 января 2006 г. в Тюменской энергосистеме наблюдались блокировки цепей управления на 70-ти баковых элегазовых выключателях: производства АББ — 63 шт. и AREVA (</w:t>
      </w:r>
      <w:proofErr w:type="gramStart"/>
      <w:r w:rsidRPr="0047089B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47089B">
        <w:rPr>
          <w:rFonts w:ascii="Times New Roman" w:hAnsi="Times New Roman" w:cs="Times New Roman"/>
          <w:sz w:val="28"/>
          <w:szCs w:val="28"/>
        </w:rPr>
        <w:t>LSTOM) — 7 шт.</w:t>
      </w:r>
    </w:p>
    <w:p w:rsidR="00DE4D0A" w:rsidRDefault="00356C2C" w:rsidP="00273C2F">
      <w:pPr>
        <w:jc w:val="center"/>
      </w:pPr>
      <w:r>
        <w:rPr>
          <w:noProof/>
          <w:lang w:eastAsia="ru-RU"/>
        </w:rPr>
        <w:drawing>
          <wp:inline distT="0" distB="0" distL="0" distR="0" wp14:anchorId="7064B524" wp14:editId="628623A8">
            <wp:extent cx="5038725" cy="4917675"/>
            <wp:effectExtent l="0" t="0" r="0" b="0"/>
            <wp:docPr id="1" name="Рисунок 1" descr="C:\Users\днс\YandexDisk\Загрузки\ee-2011-2_4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нс\YandexDisk\Загрузки\ee-2011-2_45-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491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Из-за массового блокирования цепей управления выключателями в энергосистеме создалась критическая ситуация. Тюменским РДУ был объявлен </w:t>
      </w:r>
      <w:r w:rsidRPr="00273C2F">
        <w:rPr>
          <w:rFonts w:ascii="Times New Roman" w:hAnsi="Times New Roman" w:cs="Times New Roman"/>
          <w:sz w:val="28"/>
          <w:szCs w:val="28"/>
        </w:rPr>
        <w:lastRenderedPageBreak/>
        <w:t xml:space="preserve">режим высоких рисков.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Любое технологическое нарушение в электрических сетях Тюменской энергосистемы в этот период, при критически низких температурах и неработоспособном состоянии элегазовых выключателей, которые в большинстве своем находились на особо ответственных узловых, системообразующих подстанциях, могло привести к тяжелейшим последствиям в первую очередь для потребителей нефтяной и газовой отраслей, ЖКХ региона и экономики страны в целом из-за возможных нарушений при добыче и транспортировке нефти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и газа из северных регионов Тюменской области.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Для предотвращения критической ситуации в Тюменьэнерго были предприняты все возможные меры по обеспечению работоспособности элегазовых выключателей путём восстановления давления элегаза за счёт установки дополнительного подогрева и термоизоляции баков — утепление баков дарнитом, стеклотканью, монтаж дополнительного обогрева в зависимости от возможности установки под бак ТЭН, воздуходувок, светильников типа ПКН.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В срочном порядке были организованы бригады, в том числе с привлечением подрядных организаций, для проведения работ в круглосуточном режиме с постоянным мониторингом состояния оборудования.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Благодаря быстрой и слаженной работе ремонтных бригад «дедовскими» методами, подручными средствами, удалось восстановить работоспособность выключателей и не допустить развития критической ситуации.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При анализе причин снижения давления элегаза в баках выключателей АББ было установлено, что основными из них являлись: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недостаточная термоизоляция баков выключателей производства АББ;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недостаточная мощность штатных нагревателей баков выключателей.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Для объективности картины следует отметить, что вышеуказанные недостатки проявились отчасти вследствие того, что установленное оборудование не было рассчитано на эксплуатацию в условиях столь низких температур в длительном режиме.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На техническом совещании по вопросу блокирования баковых элегазовых выключателей в условиях низких температур с участием представителей Тюменьэнерго, ФСК ЕЭС, филиала ФСК ЕЭС — МЭС Западной Сибири, центра испытаний и сервисного обслуживания ООО «АББ Электроинжиниринг», состоявшемся в январе 2006 г. в г. Сургут, о работе выключателей производства АББ было отмечено следующее: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отсутствие штатного устройства контроля исправности элементов обогрева баков;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расхождение между показаниями манометров и действиями монитора плотности на блокирование выключателя на аппаратах с термокомпенсированными манометрами;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невозможность контроля соответствия давления элегаза установленным значениям при включённом обогреве баков;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lastRenderedPageBreak/>
        <w:t>• отсутствие рекомендаций от завода-изготовителя о возможности коммутации выключателями токов, меньших номинального тока отключения, ёмкостных и индуктивных токов при снижении плотности элегаза ниже уровня блокировки;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отсутствие региональных сервисных центров по выключателям производства АББ, что лишает возможности оперативного реагирования на возникающие неисправности.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По итогам данного совещания ООО «АББ Электроинжиниринг» в согласованные сроки произвело поставку и монтаж дополнительной теплоизоляционной оболочки баков выключателей, а также замену всех повредившихся нагревательных элементов.</w:t>
      </w:r>
    </w:p>
    <w:p w:rsidR="00DE4D0A" w:rsidRPr="00273C2F" w:rsidRDefault="00DE4D0A" w:rsidP="00273C2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73C2F">
        <w:rPr>
          <w:rFonts w:ascii="Times New Roman" w:hAnsi="Times New Roman" w:cs="Times New Roman"/>
          <w:sz w:val="28"/>
          <w:szCs w:val="28"/>
        </w:rPr>
        <w:t>В связи с отсутствием рекомендаций от завода-изготовителя о возможности коммутации выключателями токов, меньших номинального тока отключения, емкостных и индуктивных токов при снижении плотности элегаза ниже уровня блокировки, в Тюменьэнерго был разработан и утверждён 18.10.2006 г. Регламент действий оперативного персонала при блокировании цепей управления выключателей типа 145 РМ в условиях низких температур, согласованный ООО «АББ Электроинжиниринг» и Тюменским РДУ.</w:t>
      </w:r>
      <w:proofErr w:type="gramEnd"/>
    </w:p>
    <w:p w:rsidR="00DE4D0A" w:rsidRDefault="00785CF8" w:rsidP="00273C2F">
      <w:pPr>
        <w:ind w:left="-284"/>
        <w:jc w:val="center"/>
      </w:pPr>
      <w:r>
        <w:rPr>
          <w:noProof/>
          <w:lang w:eastAsia="ru-RU"/>
        </w:rPr>
        <w:drawing>
          <wp:inline distT="0" distB="0" distL="0" distR="0" wp14:anchorId="2DC944EC" wp14:editId="1D65ED99">
            <wp:extent cx="6225635" cy="3352800"/>
            <wp:effectExtent l="0" t="0" r="3810" b="0"/>
            <wp:docPr id="4" name="Рисунок 4" descr="C:\Users\днс\YandexDisk\Загрузки\ee-2011-2_45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днс\YandexDisk\Загрузки\ee-2011-2_45-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301" cy="33515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По событиям января 2006 г. вышло распоряжение ОАО «ФСК ЕЭС» №56 от 21.03.2006 г. «О приостановке поставок элегазовых баковых выключателей производства компании АББ типов: 145 РМ, 242 PMR, 550 РМ и компании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REVA типов: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DT1-145, HGF-1012, HGF-1014 для объектов, расположенных в районах с холодным климатом».</w:t>
      </w:r>
      <w:proofErr w:type="gramEnd"/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В июле 2006 г. заводом-изготовителем ABB </w:t>
      </w:r>
      <w:proofErr w:type="spellStart"/>
      <w:r w:rsidRPr="00273C2F">
        <w:rPr>
          <w:rFonts w:ascii="Times New Roman" w:hAnsi="Times New Roman" w:cs="Times New Roman"/>
          <w:sz w:val="28"/>
          <w:szCs w:val="28"/>
        </w:rPr>
        <w:t>Int</w:t>
      </w:r>
      <w:proofErr w:type="spellEnd"/>
      <w:r w:rsidRPr="00273C2F">
        <w:rPr>
          <w:rFonts w:ascii="Times New Roman" w:hAnsi="Times New Roman" w:cs="Times New Roman"/>
          <w:sz w:val="28"/>
          <w:szCs w:val="28"/>
        </w:rPr>
        <w:t>. в США были проведены климатические испытания выключателей 145 PM (испытания проходили в Канаде) и разработан план-график мероприятий по обеспечению работоспособности выключателей в условиях низких температур.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lastRenderedPageBreak/>
        <w:t>По результатам испытаний элегазовых выключателей в климатических камерах были приняты следующие решения: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для выключателей, предназначенных для применения в ХМАО и ЯНАО, принять нижнее рабочее значение температуры окружающего воздуха -58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°С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в сочетании со скоростью ветра 5 м/с;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увеличить мощность нагревателей баков, установив дополнительные ленточные нагреватели, которые должны вводиться в работу ступенчато и управляться автоматически. На первом этапе в течение осенне-зимнего периода (ОЗП) 2006—2007 г. возможно ограничиться ручным ступенчатым управлением. Разработку и поставку автоматической системы управления осуществляет компания ООО «АББ Электроинжиниринг»;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увеличить мощность нагревателей, установленных в шкафах приводов выключателей;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ООО «АББ Электроинжиниринг» выполнить временное утепление, частично закрывающее баки выключателей, в дальнейшем заменив его на специальные термоизоляционные покрывала, полностью закрывающие баки выключателей;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замена дефектных и монтаж дополнительных обогревателей баков, монтаж термоизоляционных покрывал и системы ручного ступенчатого управления обогревателями.</w:t>
      </w:r>
    </w:p>
    <w:p w:rsidR="00DE4D0A" w:rsidRDefault="00DE4D0A" w:rsidP="00273C2F">
      <w:pPr>
        <w:jc w:val="center"/>
      </w:pPr>
    </w:p>
    <w:p w:rsidR="00DE4D0A" w:rsidRDefault="00273C2F" w:rsidP="00273C2F">
      <w:pPr>
        <w:jc w:val="center"/>
      </w:pPr>
      <w:r>
        <w:rPr>
          <w:noProof/>
          <w:lang w:eastAsia="ru-RU"/>
        </w:rPr>
        <w:drawing>
          <wp:inline distT="0" distB="0" distL="0" distR="0" wp14:anchorId="351D2FB3" wp14:editId="3BBBBE12">
            <wp:extent cx="4619625" cy="3638550"/>
            <wp:effectExtent l="0" t="0" r="9525" b="0"/>
            <wp:docPr id="5" name="Рисунок 5" descr="C:\Users\днс\YandexDisk\Загрузки\ee-2011-2_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днс\YandexDisk\Загрузки\ee-2011-2_4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6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4D0A" w:rsidRDefault="00DE4D0A" w:rsidP="00DE4D0A"/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При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проведении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модернизации системы подогрева выключателей 145 РМ под руководством шеф-персонала АББ до наступления ОЗП 2006—2007 г. выполнены: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73C2F">
        <w:rPr>
          <w:rFonts w:ascii="Times New Roman" w:hAnsi="Times New Roman" w:cs="Times New Roman"/>
          <w:sz w:val="28"/>
          <w:szCs w:val="28"/>
        </w:rPr>
        <w:lastRenderedPageBreak/>
        <w:t>• замена повреждённых штатных нагревателей (с ноября 2006 г. по август 2007 г. были повреждены 55 штатных нагревателей.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Учитывая, что до ноября 2006 г. уже было заменено 122 шт., в целом число заменённых составило 177 шт., или 95% от установленных);</w:t>
      </w:r>
      <w:proofErr w:type="gramEnd"/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установка дополнительных нагревателей ленточного типа;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• монтаж временного утепления баков.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В полном объёме работы по модернизации систем подогрева баковых элегазовых выключателей 145 РМ, включая автоматический ввод двухступенчатого подогрева баков от термостатов и контроль исправности подогревателей баков на объектах ОАО «Тюменьэнерго» были завершены к началу осенне-зимнего периода 2010—2011 г.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Специалисты Тюменьэнерго заинтересованы в повышении качества и надёжности применяемых в электрических сетях коммутационных аппаратов и продолжают работать в этом направлении.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Свидетельством тому служат взаимоотношения с компаниями АББ,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А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>REVA, совместная работа с отечественными производителями по устранению имеющихся замечаний в работе выключателей, выразившаяся в конструктивных изменениях выключателей для соответствия требуемому климатическому исполнению.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При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этом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особо необходимо отметить сложившиеся конструктивные партнёрские отношения со специалистами УЭТМ, которые незамедлительно и неформально реагируют на предложения и замечания, поступающие со стороны Тюменьэнерго. Специалисты УЭТМ регулярно участвуют в технических советах Тюменьэнерго, посвящённых вопросам эксплуатации выключателей. Даже при отсутствии замечаний к работе своих выключателей в зиму 2005—2006 г. УЭТМ незамедлительно по обращению Тюменьэнерго выдал рекомендации по возможности коммутации выключателем при снижении или полной потере давления элегаза; доработал и испытаниями подтвердил соответствие баковых выключателей климатическому исполнению ХЛ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(-60°С).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Тем не менее, даже учитывая проведённую большую работу по устранению замечаний к элегазовым выключателям, специалисты Тюменьэнерго заинтересованы в дальнейшем развитии и появлении принципиально новых коммутационных аппаратов.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В настоящее время Тюменьэнерго ведёт работу с ЗАО «Высоковольтный Союз» по внедрению вакуумных выключателей напряжением 110 кВ. Технические условия на данные выключатели разработаны при непосредственном участии специалистов Тюменьэнерго и учитывают все требования, предъявляемые к современным выключателям данного класса, в том числе и по климатическому исполнению для районов с холодным климатом.</w:t>
      </w:r>
    </w:p>
    <w:p w:rsidR="00DE4D0A" w:rsidRPr="00273C2F" w:rsidRDefault="00AB7F2B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="00DE4D0A" w:rsidRPr="00273C2F">
        <w:rPr>
          <w:rFonts w:ascii="Times New Roman" w:hAnsi="Times New Roman" w:cs="Times New Roman"/>
          <w:sz w:val="28"/>
          <w:szCs w:val="28"/>
        </w:rPr>
        <w:t xml:space="preserve">омпания планирует применить в опытную эксплуатацию вакуумные выключатели типа ВРС-110 производства ЗАО «Высоковольтный Союз». Также существует договоренность по опытной эксплуатации на объектах </w:t>
      </w:r>
      <w:r w:rsidR="00DE4D0A" w:rsidRPr="00273C2F">
        <w:rPr>
          <w:rFonts w:ascii="Times New Roman" w:hAnsi="Times New Roman" w:cs="Times New Roman"/>
          <w:sz w:val="28"/>
          <w:szCs w:val="28"/>
        </w:rPr>
        <w:lastRenderedPageBreak/>
        <w:t>Тюменьэнерго вакуумных выключателей типа ВБП-110 производства ОАО «НПП Контакт».</w:t>
      </w:r>
    </w:p>
    <w:p w:rsidR="00DE4D0A" w:rsidRPr="00273C2F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 xml:space="preserve">Наряду с вопросами применения новых коммутационных аппаратов в Тюменьэнерго есть понимание невозможности скорой замены всех выключателей старых типов на современные. Например, сегодня в эксплуатации находятся 766 шт. выключателей 110 кВ типа ВМТ. При </w:t>
      </w:r>
      <w:proofErr w:type="gramStart"/>
      <w:r w:rsidRPr="00273C2F">
        <w:rPr>
          <w:rFonts w:ascii="Times New Roman" w:hAnsi="Times New Roman" w:cs="Times New Roman"/>
          <w:sz w:val="28"/>
          <w:szCs w:val="28"/>
        </w:rPr>
        <w:t>этом</w:t>
      </w:r>
      <w:proofErr w:type="gramEnd"/>
      <w:r w:rsidRPr="00273C2F">
        <w:rPr>
          <w:rFonts w:ascii="Times New Roman" w:hAnsi="Times New Roman" w:cs="Times New Roman"/>
          <w:sz w:val="28"/>
          <w:szCs w:val="28"/>
        </w:rPr>
        <w:t xml:space="preserve"> одним из наиболее проблемных элементов выключателей этого типа являются фарфоровые покрышки ПВМо-110. В течение трёх лет в опытной эксплуатации на объектах Тюменьэнерго находятся три выключателя, на которых вместо фарфоровых применены полимерные покрышки типа ППВМ-110 производства ЗАО «Феникс-88», г. Новосибирск. Учитывая положительные результаты опытной эксплуатации, компания намерена расширить применение полимерных покрышек при ремонтах выключателей соответствующего типа.</w:t>
      </w:r>
    </w:p>
    <w:p w:rsidR="00A36034" w:rsidRDefault="00DE4D0A" w:rsidP="008F00C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73C2F">
        <w:rPr>
          <w:rFonts w:ascii="Times New Roman" w:hAnsi="Times New Roman" w:cs="Times New Roman"/>
          <w:sz w:val="28"/>
          <w:szCs w:val="28"/>
        </w:rPr>
        <w:t>Сегодня Тюменьэнерго открыто к сотрудничеству в вопросах применения нового оборудования, а также усовершенствования и модернизации эксплуатируемого оборудования и готово рассмотреть любые, в том числе инновационные, предложения по опытной эксплуатации нового оборудования на своих объектах.</w:t>
      </w:r>
    </w:p>
    <w:p w:rsidR="00DE7012" w:rsidRDefault="00DE7012" w:rsidP="008F00CA">
      <w:pPr>
        <w:spacing w:after="0" w:line="240" w:lineRule="auto"/>
        <w:jc w:val="both"/>
        <w:rPr>
          <w:rFonts w:ascii="Times New Roman" w:eastAsia="Times New Roman" w:hAnsi="Times New Roman" w:cs="Times New Roman"/>
          <w:sz w:val="36"/>
          <w:szCs w:val="36"/>
        </w:rPr>
      </w:pPr>
    </w:p>
    <w:p w:rsidR="00A36034" w:rsidRPr="008F00CA" w:rsidRDefault="00A36034" w:rsidP="00DE7012">
      <w:pPr>
        <w:spacing w:after="12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36034">
        <w:rPr>
          <w:rFonts w:ascii="Times New Roman" w:eastAsia="Times New Roman" w:hAnsi="Times New Roman" w:cs="Times New Roman"/>
          <w:sz w:val="36"/>
          <w:szCs w:val="36"/>
        </w:rPr>
        <w:t>Конструкция гасительной камеры элегазового выключателя</w:t>
      </w:r>
    </w:p>
    <w:p w:rsidR="00A36034" w:rsidRPr="00A36034" w:rsidRDefault="00A36034" w:rsidP="008F00CA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A36034">
        <w:rPr>
          <w:rFonts w:ascii="Times New Roman" w:eastAsia="Times New Roman" w:hAnsi="Times New Roman" w:cs="Times New Roman"/>
          <w:sz w:val="28"/>
          <w:szCs w:val="28"/>
        </w:rPr>
        <w:t>Полюса выключателя выполнены в виде горизонтально расположенных металлических заземленных баков с вводами высокого напряжения.</w:t>
      </w:r>
      <w:proofErr w:type="gramEnd"/>
      <w:r w:rsidRPr="00A36034">
        <w:rPr>
          <w:rFonts w:ascii="Times New Roman" w:eastAsia="Times New Roman" w:hAnsi="Times New Roman" w:cs="Times New Roman"/>
          <w:sz w:val="28"/>
          <w:szCs w:val="28"/>
        </w:rPr>
        <w:t xml:space="preserve"> Все три полюса установлены на общей раме, соединены кинематически и включаются общим приводом. На раме выключателя также размещён шкаф управления.</w:t>
      </w:r>
    </w:p>
    <w:p w:rsidR="00A36034" w:rsidRPr="00A36034" w:rsidRDefault="00A36034" w:rsidP="008F00CA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36034">
        <w:rPr>
          <w:rFonts w:ascii="Times New Roman" w:eastAsia="Times New Roman" w:hAnsi="Times New Roman" w:cs="Times New Roman"/>
          <w:sz w:val="28"/>
          <w:szCs w:val="28"/>
        </w:rPr>
        <w:t>Гашение электрической дуги отключения осуществляется</w:t>
      </w:r>
      <w:r w:rsidRPr="00A36034">
        <w:rPr>
          <w:rFonts w:ascii="Arial" w:eastAsia="Times New Roman" w:hAnsi="Arial" w:cs="Arial"/>
          <w:sz w:val="24"/>
          <w:szCs w:val="20"/>
        </w:rPr>
        <w:t xml:space="preserve"> </w:t>
      </w:r>
      <w:r w:rsidRPr="00A36034">
        <w:rPr>
          <w:rFonts w:ascii="Times New Roman" w:eastAsia="Times New Roman" w:hAnsi="Times New Roman" w:cs="Times New Roman"/>
          <w:sz w:val="28"/>
          <w:szCs w:val="28"/>
        </w:rPr>
        <w:t>в одноразрывном автодутьевом автокомпрессионном дугогасительном устройстве, находящемся в баке полюса.</w:t>
      </w:r>
      <w:r w:rsidRPr="00A36034">
        <w:rPr>
          <w:rFonts w:ascii="Arial" w:eastAsia="Times New Roman" w:hAnsi="Arial" w:cs="Arial"/>
          <w:sz w:val="24"/>
          <w:szCs w:val="20"/>
        </w:rPr>
        <w:t xml:space="preserve"> </w:t>
      </w:r>
      <w:r w:rsidRPr="00A36034">
        <w:rPr>
          <w:rFonts w:ascii="Times New Roman" w:eastAsia="Times New Roman" w:hAnsi="Times New Roman" w:cs="Times New Roman"/>
          <w:sz w:val="28"/>
          <w:szCs w:val="28"/>
        </w:rPr>
        <w:t>Принципиальная схема дугогасительного устройства представлена на р</w:t>
      </w:r>
      <w:r w:rsidRPr="00A36034">
        <w:rPr>
          <w:rFonts w:ascii="Times New Roman" w:eastAsia="Times New Roman" w:hAnsi="Times New Roman" w:cs="Times New Roman"/>
          <w:bCs/>
          <w:sz w:val="28"/>
          <w:szCs w:val="28"/>
        </w:rPr>
        <w:t>ис.</w:t>
      </w:r>
      <w:r w:rsidRPr="00A3603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DE7012"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 w:rsidRPr="00A36034">
        <w:rPr>
          <w:rFonts w:ascii="Times New Roman" w:eastAsia="Times New Roman" w:hAnsi="Times New Roman" w:cs="Times New Roman"/>
          <w:sz w:val="28"/>
          <w:szCs w:val="28"/>
        </w:rPr>
        <w:t>. Поток элегаза, обеспечивающий гашение дуги, создаётся в результате воздействия энергии дуги отключения, а также сжатия элегаза поршнем в цилиндре, перемещаемом вместе с подвижными контактами за счёт энергии привода.</w:t>
      </w:r>
    </w:p>
    <w:p w:rsidR="00A36034" w:rsidRPr="00A36034" w:rsidRDefault="00A36034" w:rsidP="00A36034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A36034">
        <w:rPr>
          <w:rFonts w:ascii="Times New Roman" w:hAnsi="Times New Roman" w:cs="Times New Roman"/>
          <w:i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28F1C69" wp14:editId="6741A44F">
            <wp:extent cx="6191250" cy="5703854"/>
            <wp:effectExtent l="0" t="0" r="0" b="0"/>
            <wp:docPr id="3" name="Рисунок 3" descr="C:\Users\днс\Desktop\ДГТУ. Практ. занятия. Оборудование\Баковый элегазовый выключатель 3 AP 1 DT руководство по экспл\3 AP 1 DT 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нс\Desktop\ДГТУ. Практ. занятия. Оборудование\Баковый элегазовый выключатель 3 AP 1 DT руководство по экспл\3 AP 1 DT 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69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56" t="10403" r="3031" b="37711"/>
                    <a:stretch/>
                  </pic:blipFill>
                  <pic:spPr bwMode="auto">
                    <a:xfrm>
                      <a:off x="0" y="0"/>
                      <a:ext cx="6197880" cy="5709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6034" w:rsidRPr="00A36034" w:rsidRDefault="00A36034" w:rsidP="00A36034">
      <w:pPr>
        <w:spacing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A36034">
        <w:rPr>
          <w:rFonts w:ascii="Times New Roman" w:eastAsia="Times New Roman" w:hAnsi="Times New Roman" w:cs="Times New Roman"/>
          <w:bCs/>
          <w:sz w:val="24"/>
          <w:szCs w:val="24"/>
        </w:rPr>
        <w:t>Рис.</w:t>
      </w:r>
      <w:r w:rsidRPr="00A3603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DE7012">
        <w:rPr>
          <w:rFonts w:ascii="Times New Roman" w:eastAsia="Times New Roman" w:hAnsi="Times New Roman" w:cs="Times New Roman"/>
          <w:bCs/>
          <w:sz w:val="24"/>
          <w:szCs w:val="24"/>
        </w:rPr>
        <w:t>4</w:t>
      </w:r>
      <w:r w:rsidRPr="00A36034">
        <w:rPr>
          <w:rFonts w:ascii="Times New Roman" w:eastAsia="Times New Roman" w:hAnsi="Times New Roman" w:cs="Times New Roman"/>
          <w:sz w:val="24"/>
          <w:szCs w:val="24"/>
        </w:rPr>
        <w:t>. Принципиальная схема дугогасительного устройства.</w:t>
      </w:r>
    </w:p>
    <w:p w:rsidR="00A36034" w:rsidRPr="00DE7012" w:rsidRDefault="00A36034" w:rsidP="00A36034">
      <w:pPr>
        <w:tabs>
          <w:tab w:val="left" w:pos="851"/>
        </w:tabs>
        <w:autoSpaceDE w:val="0"/>
        <w:autoSpaceDN w:val="0"/>
        <w:adjustRightInd w:val="0"/>
        <w:spacing w:after="0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E7012">
        <w:rPr>
          <w:rFonts w:ascii="Times New Roman" w:eastAsia="Times New Roman" w:hAnsi="Times New Roman" w:cs="Times New Roman"/>
          <w:sz w:val="28"/>
          <w:szCs w:val="28"/>
        </w:rPr>
        <w:t xml:space="preserve">Подвод тока к дугогасительному устройству осуществляется через вводы высокого напряжения. На каждом полюсе под углом к баку установлено два ввода высокого напряжения. Нижние фланцы вводов прикреплены болтами к фланцам полюсных баков. Ввод представляет собой прочный резервуар, заполненный элегазом, через который проходит токоведущий стержень. Верхний конец стержня соединён с выводом выключателя, а нижний конец - с дугогасительным устройством. Распределение напряжения на нижнем </w:t>
      </w:r>
      <w:proofErr w:type="gramStart"/>
      <w:r w:rsidRPr="00DE7012">
        <w:rPr>
          <w:rFonts w:ascii="Times New Roman" w:eastAsia="Times New Roman" w:hAnsi="Times New Roman" w:cs="Times New Roman"/>
          <w:sz w:val="28"/>
          <w:szCs w:val="28"/>
        </w:rPr>
        <w:t>конце</w:t>
      </w:r>
      <w:proofErr w:type="gramEnd"/>
      <w:r w:rsidRPr="00DE7012">
        <w:rPr>
          <w:rFonts w:ascii="Times New Roman" w:eastAsia="Times New Roman" w:hAnsi="Times New Roman" w:cs="Times New Roman"/>
          <w:sz w:val="28"/>
          <w:szCs w:val="28"/>
        </w:rPr>
        <w:t xml:space="preserve"> ввода эффективно выравнивается внутренним экраном. На наружной части ввода располагаются трансформаторы тока (см. рис.</w:t>
      </w:r>
      <w:r w:rsidRPr="00DE7012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="00DE7012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DE7012">
        <w:rPr>
          <w:rFonts w:ascii="Times New Roman" w:eastAsia="Times New Roman" w:hAnsi="Times New Roman" w:cs="Times New Roman"/>
          <w:sz w:val="28"/>
          <w:szCs w:val="28"/>
        </w:rPr>
        <w:t xml:space="preserve">). Номинальный вторичный ток - 1 или 5 А. Вторичные обмотки трансформаторов тока должны быть </w:t>
      </w:r>
      <w:proofErr w:type="gramStart"/>
      <w:r w:rsidRPr="00DE7012">
        <w:rPr>
          <w:rFonts w:ascii="Times New Roman" w:eastAsia="Times New Roman" w:hAnsi="Times New Roman" w:cs="Times New Roman"/>
          <w:sz w:val="28"/>
          <w:szCs w:val="28"/>
        </w:rPr>
        <w:t>присоединены к релейным или измерительным цепям или закорочены</w:t>
      </w:r>
      <w:proofErr w:type="gramEnd"/>
      <w:r w:rsidRPr="00DE701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A36034" w:rsidRPr="00DE7012" w:rsidRDefault="00A36034" w:rsidP="00A3603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36034" w:rsidRPr="00A36034" w:rsidRDefault="00A36034" w:rsidP="00A3603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A36034">
        <w:rPr>
          <w:rFonts w:ascii="Times New Roman" w:hAnsi="Times New Roman" w:cs="Times New Roman"/>
          <w:i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5C49656E" wp14:editId="06C51B09">
            <wp:extent cx="4953000" cy="2667000"/>
            <wp:effectExtent l="0" t="0" r="0" b="0"/>
            <wp:docPr id="6" name="Рисунок 6" descr="C:\Users\днс\Desktop\Рыбин\3 AP 1 DT\3 AP 1 DT руководство по экспл\3 AP 1 DT 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нс\Desktop\Рыбин\3 AP 1 DT\3 AP 1 DT руководство по экспл\3 AP 1 DT 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4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54" t="12160" r="12041" b="60602"/>
                    <a:stretch/>
                  </pic:blipFill>
                  <pic:spPr bwMode="auto">
                    <a:xfrm>
                      <a:off x="0" y="0"/>
                      <a:ext cx="4946740" cy="2663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6034" w:rsidRPr="00A36034" w:rsidRDefault="00A36034" w:rsidP="00A36034">
      <w:pPr>
        <w:tabs>
          <w:tab w:val="left" w:pos="1800"/>
        </w:tabs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A36034">
        <w:rPr>
          <w:rFonts w:ascii="Times New Roman" w:hAnsi="Times New Roman" w:cs="Times New Roman"/>
          <w:color w:val="000000"/>
          <w:sz w:val="24"/>
          <w:szCs w:val="24"/>
        </w:rPr>
        <w:t>Рис.</w:t>
      </w:r>
      <w:r w:rsidRPr="00A36034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A36034">
        <w:rPr>
          <w:rFonts w:ascii="Times New Roman" w:hAnsi="Times New Roman" w:cs="Times New Roman"/>
          <w:color w:val="000000"/>
          <w:sz w:val="24"/>
          <w:szCs w:val="24"/>
        </w:rPr>
        <w:t>4. Места установки трансформаторов тока (1 и 2).</w:t>
      </w:r>
    </w:p>
    <w:p w:rsidR="00A36034" w:rsidRPr="00A36034" w:rsidRDefault="00A36034" w:rsidP="00A36034">
      <w:pPr>
        <w:tabs>
          <w:tab w:val="left" w:pos="851"/>
        </w:tabs>
        <w:autoSpaceDE w:val="0"/>
        <w:autoSpaceDN w:val="0"/>
        <w:adjustRightInd w:val="0"/>
        <w:spacing w:after="0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A3603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Преимуществами баковых элегазовых выключателей со встроенными трансформаторами тока перед комплектами «колонковых элегазовых выключателей плюс отдельно стоящих трансформаторов тока» является: повышенная сейсмостойкость, меньшая площадь отчуждаемой территории подстанции, меньший объем требуемых фундаментных работ при строительстве подстанций.</w:t>
      </w:r>
    </w:p>
    <w:p w:rsidR="00DE4D0A" w:rsidRDefault="00A36034" w:rsidP="00A36034">
      <w:pPr>
        <w:jc w:val="both"/>
      </w:pPr>
      <w:r w:rsidRPr="00A3603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Ряд конструкций элегазовых выключателей этой серии выпускается с по полюсным управлением (</w:t>
      </w:r>
      <w:r w:rsidR="00DE701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</w:t>
      </w:r>
      <w:r w:rsidRPr="00A3603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угогасительные устройства расположены в заземлённых металлических резервуарах</w:t>
      </w:r>
      <w:r w:rsidR="00DE701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). Это обеспечивае</w:t>
      </w:r>
      <w:r w:rsidRPr="00A3603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т повышенную безопасность персонала подстанции, возможность применения подогрева элегаза при использовании в районах с холодным климатом. В металлические резервуары встроена предохранительная мембрана. </w:t>
      </w:r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Три полюса выключателя и привод выключателя находятся на одной совместной раме. Однако выпускаются выключатели и с по полюсным управлением с установкой на 3-х </w:t>
      </w:r>
      <w:proofErr w:type="gramStart"/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фундаментах</w:t>
      </w:r>
      <w:proofErr w:type="gramEnd"/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Полюса заполнены элегазом (SF6), который служит изоляционной и дугогасящей средой. Полюса выключателя соединены с газовой камерой посредством трубопровода. Плотность элегаза контролируется прибором контроля плотности. Уровень давления отображается на </w:t>
      </w:r>
      <w:proofErr w:type="gramStart"/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>манометре</w:t>
      </w:r>
      <w:proofErr w:type="gramEnd"/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находится в блоке привода выключателя. При трёхполюсном </w:t>
      </w:r>
      <w:proofErr w:type="gramStart"/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>управлении</w:t>
      </w:r>
      <w:proofErr w:type="gramEnd"/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выключатель оснащён одним пружинным приводом на все три фазы. Необходимая для выполнения коммутации энергия, накапливается в общей для всех полюсов, включающей и отключающей пружине. В шкафу привода расположены все устройства, необходимые для контроля и управления выключателем, а также клемные зажимы, необходимые для электрических присоединений. Для предотвращения образования конденсата влаги внутри </w:t>
      </w:r>
      <w:r w:rsidRPr="00A3603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шкафа привода выключателя, должны быть постоянно включены электронагреватели.</w:t>
      </w:r>
    </w:p>
    <w:sectPr w:rsidR="00DE4D0A" w:rsidSect="00F96AD4">
      <w:footerReference w:type="default" r:id="rId16"/>
      <w:pgSz w:w="11906" w:h="16838"/>
      <w:pgMar w:top="1134" w:right="850" w:bottom="1134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1255" w:rsidRDefault="00DA1255" w:rsidP="00F96AD4">
      <w:pPr>
        <w:spacing w:after="0" w:line="240" w:lineRule="auto"/>
      </w:pPr>
      <w:r>
        <w:separator/>
      </w:r>
    </w:p>
  </w:endnote>
  <w:endnote w:type="continuationSeparator" w:id="0">
    <w:p w:rsidR="00DA1255" w:rsidRDefault="00DA1255" w:rsidP="00F96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27507941"/>
      <w:docPartObj>
        <w:docPartGallery w:val="Page Numbers (Bottom of Page)"/>
        <w:docPartUnique/>
      </w:docPartObj>
    </w:sdtPr>
    <w:sdtEndPr/>
    <w:sdtContent>
      <w:p w:rsidR="00F96AD4" w:rsidRDefault="00F96AD4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7F2B">
          <w:rPr>
            <w:noProof/>
          </w:rPr>
          <w:t>8</w:t>
        </w:r>
        <w:r>
          <w:fldChar w:fldCharType="end"/>
        </w:r>
      </w:p>
    </w:sdtContent>
  </w:sdt>
  <w:p w:rsidR="00F96AD4" w:rsidRDefault="00F96AD4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1255" w:rsidRDefault="00DA1255" w:rsidP="00F96AD4">
      <w:pPr>
        <w:spacing w:after="0" w:line="240" w:lineRule="auto"/>
      </w:pPr>
      <w:r>
        <w:separator/>
      </w:r>
    </w:p>
  </w:footnote>
  <w:footnote w:type="continuationSeparator" w:id="0">
    <w:p w:rsidR="00DA1255" w:rsidRDefault="00DA1255" w:rsidP="00F96AD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BD786F"/>
    <w:multiLevelType w:val="multilevel"/>
    <w:tmpl w:val="2A847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78A53741"/>
    <w:multiLevelType w:val="multilevel"/>
    <w:tmpl w:val="D78C8F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4FF5"/>
    <w:rsid w:val="00104FF5"/>
    <w:rsid w:val="00273C2F"/>
    <w:rsid w:val="002B5046"/>
    <w:rsid w:val="002D50E6"/>
    <w:rsid w:val="00356C2C"/>
    <w:rsid w:val="0047089B"/>
    <w:rsid w:val="006B0B3A"/>
    <w:rsid w:val="00785CF8"/>
    <w:rsid w:val="008F00CA"/>
    <w:rsid w:val="00A36034"/>
    <w:rsid w:val="00AB7F2B"/>
    <w:rsid w:val="00C72342"/>
    <w:rsid w:val="00D167BC"/>
    <w:rsid w:val="00DA1255"/>
    <w:rsid w:val="00DE360D"/>
    <w:rsid w:val="00DE4D0A"/>
    <w:rsid w:val="00DE7012"/>
    <w:rsid w:val="00F96A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6C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6C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96A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96AD4"/>
  </w:style>
  <w:style w:type="paragraph" w:styleId="a7">
    <w:name w:val="footer"/>
    <w:basedOn w:val="a"/>
    <w:link w:val="a8"/>
    <w:uiPriority w:val="99"/>
    <w:unhideWhenUsed/>
    <w:rsid w:val="00F96A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96AD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6C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6C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F96A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96AD4"/>
  </w:style>
  <w:style w:type="paragraph" w:styleId="a7">
    <w:name w:val="footer"/>
    <w:basedOn w:val="a"/>
    <w:link w:val="a8"/>
    <w:uiPriority w:val="99"/>
    <w:unhideWhenUsed/>
    <w:rsid w:val="00F96A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96A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64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1.wdp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2627</Words>
  <Characters>14974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17566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днс</dc:creator>
  <cp:lastModifiedBy>днс</cp:lastModifiedBy>
  <cp:revision>2</cp:revision>
  <dcterms:created xsi:type="dcterms:W3CDTF">2019-11-11T12:06:00Z</dcterms:created>
  <dcterms:modified xsi:type="dcterms:W3CDTF">2019-11-11T12:06:00Z</dcterms:modified>
</cp:coreProperties>
</file>